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2021r., poz. 1129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A06742">
        <w:rPr>
          <w:rFonts w:ascii="Arial" w:hAnsi="Arial" w:cs="Arial"/>
          <w:b/>
          <w:bCs/>
          <w:sz w:val="22"/>
          <w:szCs w:val="22"/>
        </w:rPr>
        <w:t>Termomodernizacja budynku mieszkalnego w leśnictwie Sarnów</w:t>
      </w:r>
      <w:r w:rsidR="00342212">
        <w:rPr>
          <w:rFonts w:ascii="Arial" w:hAnsi="Arial" w:cs="Arial"/>
          <w:b/>
          <w:bCs/>
          <w:sz w:val="22"/>
          <w:szCs w:val="22"/>
        </w:rPr>
        <w:t>”</w:t>
      </w:r>
      <w:r w:rsidR="004931D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r w:rsidR="004931D3">
        <w:rPr>
          <w:rFonts w:ascii="Arial" w:hAnsi="Arial" w:cs="Arial"/>
          <w:b/>
          <w:bCs/>
          <w:sz w:val="22"/>
          <w:szCs w:val="22"/>
        </w:rPr>
        <w:t>PRZETARG NR 2</w:t>
      </w:r>
      <w:bookmarkEnd w:id="0"/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A06742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.202</w:t>
      </w:r>
      <w:r w:rsidR="00E773D9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4931D3"/>
    <w:rsid w:val="006E1CB3"/>
    <w:rsid w:val="00754DF8"/>
    <w:rsid w:val="00796368"/>
    <w:rsid w:val="00A06742"/>
    <w:rsid w:val="00A56847"/>
    <w:rsid w:val="00B8725E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1907-C36D-4364-AB1A-A1251791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 Barej</cp:lastModifiedBy>
  <cp:revision>13</cp:revision>
  <dcterms:created xsi:type="dcterms:W3CDTF">2021-05-04T10:27:00Z</dcterms:created>
  <dcterms:modified xsi:type="dcterms:W3CDTF">2022-08-25T10:17:00Z</dcterms:modified>
</cp:coreProperties>
</file>